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3510"/>
        <w:gridCol w:w="1440"/>
        <w:gridCol w:w="2520"/>
      </w:tblGrid>
      <w:tr w:rsidR="000F3C30" w14:paraId="1FF4DB3E" w14:textId="77777777" w:rsidTr="00795EAD">
        <w:tc>
          <w:tcPr>
            <w:tcW w:w="9895" w:type="dxa"/>
            <w:gridSpan w:val="4"/>
            <w:shd w:val="clear" w:color="auto" w:fill="8DB3E2" w:themeFill="text2" w:themeFillTint="66"/>
          </w:tcPr>
          <w:p w14:paraId="7B986202" w14:textId="1D817294" w:rsidR="000F3C30" w:rsidRPr="000F3C30" w:rsidRDefault="00B13BB8" w:rsidP="00546C1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ENTEPRISE DEVELOPMENT PROGRAMME - TRAINING OPPORTUNITY </w:t>
            </w:r>
          </w:p>
        </w:tc>
      </w:tr>
      <w:tr w:rsidR="00AF3AFD" w14:paraId="7A47ECAA" w14:textId="77777777" w:rsidTr="00D74EEC">
        <w:tc>
          <w:tcPr>
            <w:tcW w:w="2425" w:type="dxa"/>
            <w:shd w:val="clear" w:color="auto" w:fill="BFBFBF" w:themeFill="background1" w:themeFillShade="BF"/>
          </w:tcPr>
          <w:p w14:paraId="121026E8" w14:textId="05054FB2" w:rsidR="00AF3AFD" w:rsidRPr="00AF3AFD" w:rsidRDefault="00B13BB8" w:rsidP="00546C15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TRAINING PROGRAMME</w:t>
            </w:r>
          </w:p>
        </w:tc>
        <w:tc>
          <w:tcPr>
            <w:tcW w:w="3510" w:type="dxa"/>
          </w:tcPr>
          <w:p w14:paraId="10B14EE7" w14:textId="6B62434C" w:rsidR="00AF3AFD" w:rsidRPr="00AF3AFD" w:rsidRDefault="00B13BB8" w:rsidP="00546C1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Enterprise Development Programme</w:t>
            </w:r>
            <w:r w:rsidR="006460D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D2CA55E" w14:textId="56EAA246" w:rsidR="00AF3AFD" w:rsidRPr="00AF3AFD" w:rsidRDefault="00AF3AFD" w:rsidP="00546C15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F3AFD">
              <w:rPr>
                <w:rFonts w:ascii="Century Gothic" w:hAnsi="Century Gothic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520" w:type="dxa"/>
          </w:tcPr>
          <w:p w14:paraId="0F8B9E63" w14:textId="35D98C5A" w:rsidR="00AF3AFD" w:rsidRPr="00AF3AFD" w:rsidRDefault="00B13BB8" w:rsidP="00546C1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Operations</w:t>
            </w:r>
            <w:r w:rsidR="007661FC">
              <w:rPr>
                <w:rFonts w:ascii="Century Gothic" w:hAnsi="Century Gothic"/>
                <w:sz w:val="18"/>
                <w:szCs w:val="18"/>
              </w:rPr>
              <w:t xml:space="preserve"> Department</w:t>
            </w:r>
          </w:p>
        </w:tc>
      </w:tr>
      <w:tr w:rsidR="00AF3AFD" w14:paraId="5E37ABB7" w14:textId="77777777" w:rsidTr="00D74EEC">
        <w:tc>
          <w:tcPr>
            <w:tcW w:w="2425" w:type="dxa"/>
            <w:shd w:val="clear" w:color="auto" w:fill="BFBFBF" w:themeFill="background1" w:themeFillShade="BF"/>
          </w:tcPr>
          <w:p w14:paraId="10241771" w14:textId="03F4EE29" w:rsidR="00AF3AFD" w:rsidRPr="00AF3AFD" w:rsidRDefault="00AF3AFD" w:rsidP="00546C15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F3AFD">
              <w:rPr>
                <w:rFonts w:ascii="Century Gothic" w:hAnsi="Century Gothic"/>
                <w:b/>
                <w:bCs/>
                <w:sz w:val="18"/>
                <w:szCs w:val="18"/>
              </w:rPr>
              <w:t>REPORTING RELATIONS</w:t>
            </w:r>
          </w:p>
        </w:tc>
        <w:tc>
          <w:tcPr>
            <w:tcW w:w="3510" w:type="dxa"/>
          </w:tcPr>
          <w:p w14:paraId="53A41461" w14:textId="2522D5B3" w:rsidR="00AF3AFD" w:rsidRPr="00AF3AFD" w:rsidRDefault="007661FC" w:rsidP="00546C1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B13BB8">
              <w:rPr>
                <w:rFonts w:ascii="Century Gothic" w:hAnsi="Century Gothic"/>
                <w:sz w:val="18"/>
                <w:szCs w:val="18"/>
              </w:rPr>
              <w:t>lient Relations Officer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8AEAE45" w14:textId="106F7630" w:rsidR="00AF3AFD" w:rsidRPr="00AF3AFD" w:rsidRDefault="00795EAD" w:rsidP="00546C15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AGE BRACKET</w:t>
            </w:r>
          </w:p>
        </w:tc>
        <w:tc>
          <w:tcPr>
            <w:tcW w:w="2520" w:type="dxa"/>
            <w:shd w:val="clear" w:color="auto" w:fill="auto"/>
          </w:tcPr>
          <w:p w14:paraId="344F3882" w14:textId="3E9A5977" w:rsidR="00AF3AFD" w:rsidRPr="00AF3AFD" w:rsidRDefault="00141313" w:rsidP="00546C1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18 to 35 years </w:t>
            </w:r>
          </w:p>
        </w:tc>
      </w:tr>
      <w:tr w:rsidR="006460DB" w14:paraId="1E0C8A31" w14:textId="77777777" w:rsidTr="006460DB">
        <w:tc>
          <w:tcPr>
            <w:tcW w:w="2425" w:type="dxa"/>
            <w:shd w:val="clear" w:color="auto" w:fill="BFBFBF" w:themeFill="background1" w:themeFillShade="BF"/>
          </w:tcPr>
          <w:p w14:paraId="005A1AF9" w14:textId="77777777" w:rsidR="006460DB" w:rsidRPr="00D74EEC" w:rsidRDefault="006460DB" w:rsidP="00546C15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4EEC">
              <w:rPr>
                <w:rFonts w:ascii="Century Gothic" w:hAnsi="Century Gothic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7470" w:type="dxa"/>
            <w:gridSpan w:val="3"/>
          </w:tcPr>
          <w:p w14:paraId="18C3792E" w14:textId="284926F6" w:rsidR="006460DB" w:rsidRPr="00AF3AFD" w:rsidRDefault="006460DB" w:rsidP="00546C1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years</w:t>
            </w:r>
          </w:p>
        </w:tc>
      </w:tr>
      <w:tr w:rsidR="00185D85" w14:paraId="56FA3A56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15CF90FF" w14:textId="06E1E143" w:rsidR="00185D85" w:rsidRPr="00AF3AFD" w:rsidRDefault="00185D85" w:rsidP="00546C1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STATE DIAMOND TRADER AND THE VACANCY ADVERT</w:t>
            </w:r>
          </w:p>
        </w:tc>
      </w:tr>
      <w:tr w:rsidR="00185D85" w14:paraId="6FEDE926" w14:textId="77777777" w:rsidTr="00795EAD">
        <w:tc>
          <w:tcPr>
            <w:tcW w:w="9895" w:type="dxa"/>
            <w:gridSpan w:val="4"/>
            <w:shd w:val="clear" w:color="auto" w:fill="auto"/>
          </w:tcPr>
          <w:p w14:paraId="516D79FE" w14:textId="4CAEB44B" w:rsidR="00185D85" w:rsidRPr="00185D85" w:rsidRDefault="00185D85" w:rsidP="00185D85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85D85">
              <w:rPr>
                <w:rFonts w:ascii="Century Gothic" w:hAnsi="Century Gothic" w:cs="Arial"/>
                <w:sz w:val="18"/>
                <w:szCs w:val="18"/>
              </w:rPr>
              <w:t xml:space="preserve">The State Diamond Trader is a state-owned entity established in terms of Section 14 of the Diamonds Amendment Act, 29 of 2005. It is classified as a Schedule 3b entity of the Public Finance Management Act (PFMA).  </w:t>
            </w:r>
            <w:r w:rsidRPr="00185D85">
              <w:rPr>
                <w:rFonts w:ascii="Century Gothic" w:hAnsi="Century Gothic"/>
                <w:sz w:val="18"/>
                <w:szCs w:val="18"/>
              </w:rPr>
              <w:t xml:space="preserve">We invite self-motivated </w:t>
            </w:r>
            <w:r w:rsidR="00B13BB8">
              <w:rPr>
                <w:rFonts w:ascii="Century Gothic" w:hAnsi="Century Gothic"/>
                <w:sz w:val="18"/>
                <w:szCs w:val="18"/>
              </w:rPr>
              <w:t xml:space="preserve">young </w:t>
            </w:r>
            <w:r w:rsidR="004570FF">
              <w:rPr>
                <w:rFonts w:ascii="Century Gothic" w:hAnsi="Century Gothic"/>
                <w:sz w:val="18"/>
                <w:szCs w:val="18"/>
              </w:rPr>
              <w:t>entrepreneurs</w:t>
            </w:r>
            <w:r w:rsidR="00D0654C">
              <w:rPr>
                <w:rFonts w:ascii="Century Gothic" w:hAnsi="Century Gothic"/>
                <w:sz w:val="18"/>
                <w:szCs w:val="18"/>
              </w:rPr>
              <w:t xml:space="preserve"> to apply for participation with</w:t>
            </w:r>
            <w:r w:rsidR="00D927D5">
              <w:rPr>
                <w:rFonts w:ascii="Century Gothic" w:hAnsi="Century Gothic"/>
                <w:sz w:val="18"/>
                <w:szCs w:val="18"/>
              </w:rPr>
              <w:t>in</w:t>
            </w:r>
            <w:r w:rsidR="00D0654C">
              <w:rPr>
                <w:rFonts w:ascii="Century Gothic" w:hAnsi="Century Gothic"/>
                <w:sz w:val="18"/>
                <w:szCs w:val="18"/>
              </w:rPr>
              <w:t xml:space="preserve"> the Enterprise Development Programme. </w:t>
            </w:r>
          </w:p>
        </w:tc>
      </w:tr>
      <w:tr w:rsidR="000F3C30" w14:paraId="3DBB4BEF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621E4148" w14:textId="07E0B51B" w:rsidR="000F3C30" w:rsidRPr="00AF3AFD" w:rsidRDefault="004570FF" w:rsidP="00546C1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TRAINING PROGRAMME</w:t>
            </w:r>
            <w:r w:rsidR="00AF3AFD" w:rsidRPr="00AF3AF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PURPOSE</w:t>
            </w:r>
          </w:p>
        </w:tc>
      </w:tr>
      <w:tr w:rsidR="000F3C30" w14:paraId="6A403C20" w14:textId="77777777" w:rsidTr="00795EAD">
        <w:tc>
          <w:tcPr>
            <w:tcW w:w="9895" w:type="dxa"/>
            <w:gridSpan w:val="4"/>
          </w:tcPr>
          <w:p w14:paraId="555CF56D" w14:textId="495741EE" w:rsidR="000F3C30" w:rsidRPr="009D3472" w:rsidRDefault="00EC2D8D" w:rsidP="009D3472">
            <w:pPr>
              <w:spacing w:line="360" w:lineRule="auto"/>
              <w:ind w:left="70"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The purpose of the training</w:t>
            </w:r>
            <w:r w:rsidR="00D927D5">
              <w:rPr>
                <w:rFonts w:ascii="Century Gothic" w:hAnsi="Century Gothic" w:cs="Arial"/>
                <w:sz w:val="18"/>
                <w:szCs w:val="18"/>
              </w:rPr>
              <w:t xml:space="preserve"> programme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is to expose aspiring young entrepreneurs to the functioning of </w:t>
            </w:r>
            <w:r w:rsidR="00D927D5">
              <w:rPr>
                <w:rFonts w:ascii="Century Gothic" w:hAnsi="Century Gothic" w:cs="Arial"/>
                <w:sz w:val="18"/>
                <w:szCs w:val="18"/>
              </w:rPr>
              <w:t xml:space="preserve">the </w:t>
            </w:r>
            <w:r w:rsidR="00D0654C">
              <w:rPr>
                <w:rFonts w:ascii="Century Gothic" w:hAnsi="Century Gothic" w:cs="Arial"/>
                <w:sz w:val="18"/>
                <w:szCs w:val="18"/>
              </w:rPr>
              <w:t>South African Diamond Beneficiation industry as well as the global diamond industry, through training on rough diamonds sorting, valuation, cutting &amp; polishing, market analysis and trading. The ultimate purpose of this training</w:t>
            </w:r>
            <w:r w:rsidR="00D927D5">
              <w:rPr>
                <w:rFonts w:ascii="Century Gothic" w:hAnsi="Century Gothic" w:cs="Arial"/>
                <w:sz w:val="18"/>
                <w:szCs w:val="18"/>
              </w:rPr>
              <w:t xml:space="preserve"> programme</w:t>
            </w:r>
            <w:r w:rsidR="00D0654C">
              <w:rPr>
                <w:rFonts w:ascii="Century Gothic" w:hAnsi="Century Gothic" w:cs="Arial"/>
                <w:sz w:val="18"/>
                <w:szCs w:val="18"/>
              </w:rPr>
              <w:t xml:space="preserve"> is to produce young entrepreneurs that will contribute </w:t>
            </w:r>
            <w:r w:rsidR="00141313">
              <w:rPr>
                <w:rFonts w:ascii="Century Gothic" w:hAnsi="Century Gothic" w:cs="Arial"/>
                <w:sz w:val="18"/>
                <w:szCs w:val="18"/>
              </w:rPr>
              <w:t>to</w:t>
            </w:r>
            <w:r w:rsidR="00D0654C">
              <w:rPr>
                <w:rFonts w:ascii="Century Gothic" w:hAnsi="Century Gothic" w:cs="Arial"/>
                <w:sz w:val="18"/>
                <w:szCs w:val="18"/>
              </w:rPr>
              <w:t xml:space="preserve"> adding the numbers of diamond manufactures in South Africa</w:t>
            </w:r>
            <w:r w:rsidR="00D927D5">
              <w:rPr>
                <w:rFonts w:ascii="Century Gothic" w:hAnsi="Century Gothic" w:cs="Arial"/>
                <w:sz w:val="18"/>
                <w:szCs w:val="18"/>
              </w:rPr>
              <w:t xml:space="preserve"> for trading purposes. </w:t>
            </w:r>
          </w:p>
        </w:tc>
      </w:tr>
      <w:tr w:rsidR="000F3C30" w14:paraId="2C75CBC2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3D4F762F" w14:textId="0FB72E5E" w:rsidR="000F3C30" w:rsidRPr="00546C15" w:rsidRDefault="00546C15" w:rsidP="00546C1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46C15">
              <w:rPr>
                <w:rFonts w:ascii="Century Gothic" w:hAnsi="Century Gothic"/>
                <w:b/>
                <w:bCs/>
                <w:sz w:val="18"/>
                <w:szCs w:val="18"/>
              </w:rPr>
              <w:t>MINIMUM REQUIREMENTS</w:t>
            </w:r>
          </w:p>
        </w:tc>
      </w:tr>
      <w:tr w:rsidR="000F3C30" w14:paraId="023C27B4" w14:textId="77777777" w:rsidTr="00795EAD">
        <w:tc>
          <w:tcPr>
            <w:tcW w:w="9895" w:type="dxa"/>
            <w:gridSpan w:val="4"/>
          </w:tcPr>
          <w:p w14:paraId="696E2483" w14:textId="622B30A4" w:rsidR="000F3C30" w:rsidRPr="00C80CA7" w:rsidRDefault="00C80CA7" w:rsidP="00C80CA7">
            <w:pPr>
              <w:pStyle w:val="ListParagraph"/>
              <w:numPr>
                <w:ilvl w:val="0"/>
                <w:numId w:val="21"/>
              </w:numPr>
              <w:tabs>
                <w:tab w:val="left" w:pos="340"/>
              </w:tabs>
              <w:spacing w:line="360" w:lineRule="auto"/>
              <w:ind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80CA7">
              <w:rPr>
                <w:rFonts w:ascii="Century Gothic" w:hAnsi="Century Gothic" w:cs="Arial"/>
                <w:sz w:val="18"/>
                <w:szCs w:val="18"/>
              </w:rPr>
              <w:t>Certified copy of m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 xml:space="preserve">atric </w:t>
            </w:r>
            <w:r w:rsidRPr="00C80CA7">
              <w:rPr>
                <w:rFonts w:ascii="Century Gothic" w:hAnsi="Century Gothic" w:cs="Arial"/>
                <w:sz w:val="18"/>
                <w:szCs w:val="18"/>
              </w:rPr>
              <w:t>c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 xml:space="preserve">ertificate </w:t>
            </w:r>
          </w:p>
          <w:p w14:paraId="37BE0C36" w14:textId="40AE274C" w:rsidR="00141313" w:rsidRPr="00C80CA7" w:rsidRDefault="00C80CA7" w:rsidP="00C80CA7">
            <w:pPr>
              <w:pStyle w:val="ListParagraph"/>
              <w:numPr>
                <w:ilvl w:val="0"/>
                <w:numId w:val="21"/>
              </w:numPr>
              <w:tabs>
                <w:tab w:val="left" w:pos="340"/>
              </w:tabs>
              <w:spacing w:line="360" w:lineRule="auto"/>
              <w:ind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80CA7">
              <w:rPr>
                <w:rFonts w:ascii="Century Gothic" w:hAnsi="Century Gothic" w:cs="Arial"/>
                <w:sz w:val="18"/>
                <w:szCs w:val="18"/>
              </w:rPr>
              <w:t>Post matric b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 xml:space="preserve">usiness </w:t>
            </w:r>
            <w:r w:rsidRPr="00C80CA7"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>anagement related education</w:t>
            </w:r>
            <w:r w:rsidRPr="00C80CA7">
              <w:rPr>
                <w:rFonts w:ascii="Century Gothic" w:hAnsi="Century Gothic" w:cs="Arial"/>
                <w:sz w:val="18"/>
                <w:szCs w:val="18"/>
              </w:rPr>
              <w:t>, diamond related education, proof of previous/current involvement in entrepreneurship will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 xml:space="preserve"> be </w:t>
            </w:r>
            <w:r w:rsidRPr="00C80CA7">
              <w:rPr>
                <w:rFonts w:ascii="Century Gothic" w:hAnsi="Century Gothic" w:cs="Arial"/>
                <w:sz w:val="18"/>
                <w:szCs w:val="18"/>
              </w:rPr>
              <w:t xml:space="preserve">advantageous 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00C6D259" w14:textId="7CB8BBF6" w:rsidR="00141313" w:rsidRDefault="00C80CA7" w:rsidP="00C80CA7">
            <w:pPr>
              <w:pStyle w:val="ListParagraph"/>
              <w:numPr>
                <w:ilvl w:val="0"/>
                <w:numId w:val="21"/>
              </w:numPr>
              <w:tabs>
                <w:tab w:val="left" w:pos="340"/>
              </w:tabs>
              <w:spacing w:line="360" w:lineRule="auto"/>
              <w:ind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80CA7">
              <w:rPr>
                <w:rFonts w:ascii="Century Gothic" w:hAnsi="Century Gothic" w:cs="Arial"/>
                <w:sz w:val="18"/>
                <w:szCs w:val="18"/>
              </w:rPr>
              <w:t xml:space="preserve">Certified </w:t>
            </w:r>
            <w:r w:rsidR="00141313" w:rsidRPr="00C80CA7">
              <w:rPr>
                <w:rFonts w:ascii="Century Gothic" w:hAnsi="Century Gothic" w:cs="Arial"/>
                <w:sz w:val="18"/>
                <w:szCs w:val="18"/>
              </w:rPr>
              <w:t>South African ID</w:t>
            </w:r>
            <w:r w:rsidRPr="00C80CA7">
              <w:rPr>
                <w:rFonts w:ascii="Century Gothic" w:hAnsi="Century Gothic" w:cs="Arial"/>
                <w:sz w:val="18"/>
                <w:szCs w:val="18"/>
              </w:rPr>
              <w:t xml:space="preserve"> copy </w:t>
            </w:r>
          </w:p>
          <w:p w14:paraId="560FB989" w14:textId="316D1FF1" w:rsidR="009A5E39" w:rsidRPr="00C80CA7" w:rsidRDefault="00BC455E" w:rsidP="00C80CA7">
            <w:pPr>
              <w:pStyle w:val="ListParagraph"/>
              <w:numPr>
                <w:ilvl w:val="0"/>
                <w:numId w:val="21"/>
              </w:numPr>
              <w:tabs>
                <w:tab w:val="left" w:pos="340"/>
              </w:tabs>
              <w:spacing w:line="360" w:lineRule="auto"/>
              <w:ind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Awareness </w:t>
            </w:r>
            <w:r w:rsidR="009A5E39">
              <w:rPr>
                <w:rFonts w:ascii="Century Gothic" w:hAnsi="Century Gothic" w:cs="Arial"/>
                <w:sz w:val="18"/>
                <w:szCs w:val="18"/>
              </w:rPr>
              <w:t>of</w:t>
            </w:r>
            <w:r w:rsidR="00C8635D">
              <w:rPr>
                <w:rFonts w:ascii="Century Gothic" w:hAnsi="Century Gothic" w:cs="Arial"/>
                <w:sz w:val="18"/>
                <w:szCs w:val="18"/>
              </w:rPr>
              <w:t xml:space="preserve"> the</w:t>
            </w:r>
            <w:r w:rsidR="009A5E3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8635D">
              <w:rPr>
                <w:rFonts w:ascii="Century Gothic" w:hAnsi="Century Gothic" w:cs="Arial"/>
                <w:sz w:val="18"/>
                <w:szCs w:val="18"/>
              </w:rPr>
              <w:t>Diamond Act, 2005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and any related diamond legislation </w:t>
            </w:r>
          </w:p>
          <w:p w14:paraId="3E168D6B" w14:textId="3C117882" w:rsidR="00C80CA7" w:rsidRPr="00FE22BC" w:rsidRDefault="00A70B4A" w:rsidP="00C80CA7">
            <w:pPr>
              <w:pStyle w:val="ListParagraph"/>
              <w:numPr>
                <w:ilvl w:val="0"/>
                <w:numId w:val="21"/>
              </w:numPr>
              <w:tabs>
                <w:tab w:val="left" w:pos="340"/>
              </w:tabs>
              <w:spacing w:line="360" w:lineRule="auto"/>
              <w:ind w:right="401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E22BC">
              <w:rPr>
                <w:rFonts w:ascii="Century Gothic" w:hAnsi="Century Gothic" w:cs="Arial"/>
                <w:sz w:val="18"/>
                <w:szCs w:val="18"/>
              </w:rPr>
              <w:t xml:space="preserve">Availability of self-transportation to and from training facilities </w:t>
            </w:r>
          </w:p>
        </w:tc>
      </w:tr>
      <w:tr w:rsidR="00546C15" w14:paraId="11C32003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018CCDE3" w14:textId="6EB27A97" w:rsidR="00546C15" w:rsidRPr="00546C15" w:rsidRDefault="00546C15" w:rsidP="00546C15">
            <w:pPr>
              <w:pStyle w:val="ListParagraph"/>
              <w:spacing w:after="120" w:line="360" w:lineRule="auto"/>
              <w:ind w:left="430" w:right="403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46C15">
              <w:rPr>
                <w:rFonts w:ascii="Century Gothic" w:hAnsi="Century Gothic" w:cs="Arial"/>
                <w:b/>
                <w:bCs/>
                <w:sz w:val="18"/>
                <w:szCs w:val="18"/>
              </w:rPr>
              <w:t>SKILLS AND COMPETENCES</w:t>
            </w:r>
          </w:p>
        </w:tc>
      </w:tr>
      <w:tr w:rsidR="00546C15" w14:paraId="421B51E5" w14:textId="77777777" w:rsidTr="00795EAD">
        <w:tc>
          <w:tcPr>
            <w:tcW w:w="9895" w:type="dxa"/>
            <w:gridSpan w:val="4"/>
          </w:tcPr>
          <w:p w14:paraId="28F38401" w14:textId="77777777" w:rsidR="00546C15" w:rsidRDefault="00C80CA7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Excellent analytical and problem-solving skills </w:t>
            </w:r>
          </w:p>
          <w:p w14:paraId="4DFF05C1" w14:textId="77777777" w:rsidR="00C80CA7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Attention to details </w:t>
            </w:r>
          </w:p>
          <w:p w14:paraId="79B6D43B" w14:textId="77777777" w:rsidR="006D34F6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Integrity and honestly </w:t>
            </w:r>
          </w:p>
          <w:p w14:paraId="2B8BD12D" w14:textId="77777777" w:rsidR="006D34F6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Planning and organising skills</w:t>
            </w:r>
          </w:p>
          <w:p w14:paraId="574E6DD1" w14:textId="77777777" w:rsidR="006D34F6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Communication skills (verbal and non-verbal)</w:t>
            </w:r>
          </w:p>
          <w:p w14:paraId="381D72ED" w14:textId="77777777" w:rsidR="006D34F6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Strategic thinking skills</w:t>
            </w:r>
          </w:p>
          <w:p w14:paraId="2F761125" w14:textId="77777777" w:rsidR="006D34F6" w:rsidRDefault="006D34F6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Negotiating skills </w:t>
            </w:r>
          </w:p>
          <w:p w14:paraId="73EF65A5" w14:textId="1D143C28" w:rsidR="00D927D5" w:rsidRPr="00C80CA7" w:rsidRDefault="00D927D5" w:rsidP="00C80CA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ind w:right="4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Finance management skills </w:t>
            </w:r>
          </w:p>
        </w:tc>
      </w:tr>
      <w:tr w:rsidR="00CB37D7" w:rsidRPr="00B40F33" w14:paraId="0DDA56D3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3DE1788C" w14:textId="7B8816E3" w:rsidR="00CB37D7" w:rsidRPr="00CB37D7" w:rsidRDefault="00CB37D7" w:rsidP="00CB37D7">
            <w:pPr>
              <w:spacing w:line="360" w:lineRule="auto"/>
              <w:ind w:right="-24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CB37D7">
              <w:rPr>
                <w:rFonts w:ascii="Century Gothic" w:hAnsi="Century Gothic" w:cs="Arial"/>
                <w:b/>
                <w:bCs/>
                <w:sz w:val="18"/>
                <w:szCs w:val="18"/>
              </w:rPr>
              <w:t>APPLICATIONS</w:t>
            </w:r>
          </w:p>
        </w:tc>
      </w:tr>
      <w:tr w:rsidR="00CB37D7" w:rsidRPr="00B40F33" w14:paraId="3F8D2C1A" w14:textId="77777777" w:rsidTr="00795EAD">
        <w:tc>
          <w:tcPr>
            <w:tcW w:w="9895" w:type="dxa"/>
            <w:gridSpan w:val="4"/>
            <w:shd w:val="clear" w:color="auto" w:fill="auto"/>
          </w:tcPr>
          <w:p w14:paraId="5266746C" w14:textId="29C26B7D" w:rsidR="00CB37D7" w:rsidRPr="00CB37D7" w:rsidRDefault="00CB37D7" w:rsidP="00CB37D7">
            <w:pPr>
              <w:tabs>
                <w:tab w:val="left" w:pos="9026"/>
              </w:tabs>
              <w:spacing w:line="360" w:lineRule="auto"/>
              <w:jc w:val="both"/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CB37D7">
              <w:rPr>
                <w:rFonts w:ascii="Century Gothic" w:eastAsia="Calibri" w:hAnsi="Century Gothic" w:cs="Times New Roman"/>
                <w:sz w:val="16"/>
                <w:szCs w:val="16"/>
              </w:rPr>
              <w:t>An application letter</w:t>
            </w:r>
            <w:r w:rsidR="004570FF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detailing why you want to participate on the programme. </w:t>
            </w:r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A short 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>4-</w:t>
            </w:r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5 pages 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of </w:t>
            </w:r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diamond </w:t>
            </w:r>
            <w:proofErr w:type="gramStart"/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>cutting</w:t>
            </w:r>
            <w:proofErr w:type="gramEnd"/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and 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>beneficiation</w:t>
            </w:r>
            <w:r w:rsidR="00795EAD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business plan</w:t>
            </w:r>
            <w:r w:rsidR="00D85EC6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, 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>detailed curriculum vitae,</w:t>
            </w:r>
            <w:r w:rsidR="00D85EC6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certified </w:t>
            </w:r>
            <w:r w:rsidR="00D85EC6">
              <w:rPr>
                <w:rFonts w:ascii="Century Gothic" w:eastAsia="Calibri" w:hAnsi="Century Gothic" w:cs="Times New Roman"/>
                <w:sz w:val="16"/>
                <w:szCs w:val="16"/>
              </w:rPr>
              <w:t>ID and qualifications copies</w:t>
            </w:r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must be forwarded to The Human Resources Manager, email </w:t>
            </w:r>
            <w:hyperlink r:id="rId8" w:history="1">
              <w:r w:rsidR="00907F39" w:rsidRPr="00E07BF3">
                <w:rPr>
                  <w:rStyle w:val="Hyperlink"/>
                  <w:rFonts w:ascii="Century Gothic" w:eastAsia="Calibri" w:hAnsi="Century Gothic" w:cs="Times New Roman"/>
                  <w:sz w:val="16"/>
                  <w:szCs w:val="16"/>
                </w:rPr>
                <w:t>hr@statediamondtrader.gov.za</w:t>
              </w:r>
            </w:hyperlink>
            <w:r w:rsidR="00907F39">
              <w:rPr>
                <w:rFonts w:ascii="Century Gothic" w:eastAsia="Calibri" w:hAnsi="Century Gothic" w:cs="Times New Roman"/>
                <w:sz w:val="16"/>
                <w:szCs w:val="16"/>
              </w:rPr>
              <w:t>. Application without the above listed documents will not be consi</w:t>
            </w:r>
            <w:r w:rsidR="00D927D5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dered. Documents submitted will be used for the programme recruitment process only. </w:t>
            </w:r>
            <w:r w:rsidR="00D85EC6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</w:t>
            </w:r>
          </w:p>
        </w:tc>
      </w:tr>
      <w:tr w:rsidR="00CB37D7" w:rsidRPr="00B40F33" w14:paraId="6C30BDCA" w14:textId="77777777" w:rsidTr="00795EAD">
        <w:tc>
          <w:tcPr>
            <w:tcW w:w="9895" w:type="dxa"/>
            <w:gridSpan w:val="4"/>
            <w:shd w:val="clear" w:color="auto" w:fill="BFBFBF" w:themeFill="background1" w:themeFillShade="BF"/>
          </w:tcPr>
          <w:p w14:paraId="33415398" w14:textId="0E0D2BCC" w:rsidR="00CB37D7" w:rsidRPr="00CB37D7" w:rsidRDefault="00CB37D7" w:rsidP="00CB37D7">
            <w:pPr>
              <w:tabs>
                <w:tab w:val="left" w:pos="9026"/>
              </w:tabs>
              <w:spacing w:line="360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6"/>
                <w:szCs w:val="16"/>
              </w:rPr>
            </w:pPr>
            <w:r w:rsidRPr="00CB37D7">
              <w:rPr>
                <w:rFonts w:ascii="Century Gothic" w:eastAsia="Calibri" w:hAnsi="Century Gothic" w:cs="Times New Roman"/>
                <w:b/>
                <w:bCs/>
                <w:sz w:val="16"/>
                <w:szCs w:val="16"/>
              </w:rPr>
              <w:t>ENQUIRIES</w:t>
            </w:r>
          </w:p>
        </w:tc>
      </w:tr>
      <w:tr w:rsidR="00CB37D7" w:rsidRPr="00B40F33" w14:paraId="66FFF4A2" w14:textId="77777777" w:rsidTr="00795EAD">
        <w:tc>
          <w:tcPr>
            <w:tcW w:w="9895" w:type="dxa"/>
            <w:gridSpan w:val="4"/>
            <w:shd w:val="clear" w:color="auto" w:fill="FFFFFF" w:themeFill="background1"/>
          </w:tcPr>
          <w:p w14:paraId="32C43032" w14:textId="77777777" w:rsidR="00CB37D7" w:rsidRDefault="00CB37D7" w:rsidP="00CB37D7">
            <w:pPr>
              <w:tabs>
                <w:tab w:val="left" w:pos="9026"/>
              </w:tabs>
              <w:spacing w:line="360" w:lineRule="auto"/>
              <w:jc w:val="both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  <w:r w:rsidRPr="00CB37D7">
              <w:rPr>
                <w:rFonts w:ascii="Century Gothic" w:eastAsia="Calibri" w:hAnsi="Century Gothic" w:cs="Times New Roman"/>
                <w:bCs/>
                <w:sz w:val="16"/>
                <w:szCs w:val="16"/>
              </w:rPr>
              <w:t xml:space="preserve">Contact </w:t>
            </w:r>
            <w:r w:rsidR="00A70B4A">
              <w:rPr>
                <w:rFonts w:ascii="Century Gothic" w:eastAsia="Calibri" w:hAnsi="Century Gothic" w:cs="Times New Roman"/>
                <w:bCs/>
                <w:sz w:val="16"/>
                <w:szCs w:val="16"/>
              </w:rPr>
              <w:t xml:space="preserve">the Client Relations Officer Mr Godfrey Mance, Tel (011) 334 2691 or </w:t>
            </w:r>
            <w:hyperlink r:id="rId9" w:history="1">
              <w:r w:rsidR="00A70B4A" w:rsidRPr="00E07BF3">
                <w:rPr>
                  <w:rStyle w:val="Hyperlink"/>
                  <w:rFonts w:ascii="Century Gothic" w:eastAsia="Calibri" w:hAnsi="Century Gothic" w:cs="Times New Roman"/>
                  <w:bCs/>
                  <w:sz w:val="16"/>
                  <w:szCs w:val="16"/>
                </w:rPr>
                <w:t>godfreym@statediamondtrader.gov.za</w:t>
              </w:r>
            </w:hyperlink>
            <w:r w:rsidR="00A70B4A">
              <w:rPr>
                <w:rFonts w:ascii="Century Gothic" w:eastAsia="Calibri" w:hAnsi="Century Gothic" w:cs="Times New Roman"/>
                <w:bCs/>
                <w:sz w:val="16"/>
                <w:szCs w:val="16"/>
              </w:rPr>
              <w:t xml:space="preserve"> </w:t>
            </w:r>
            <w:r w:rsidR="00907F39">
              <w:rPr>
                <w:rFonts w:ascii="Century Gothic" w:eastAsia="Calibri" w:hAnsi="Century Gothic" w:cs="Times New Roman"/>
                <w:bCs/>
                <w:sz w:val="16"/>
                <w:szCs w:val="16"/>
              </w:rPr>
              <w:t xml:space="preserve">. </w:t>
            </w:r>
            <w:r w:rsidRPr="00CB37D7">
              <w:rPr>
                <w:rFonts w:ascii="Century Gothic" w:eastAsia="Calibri" w:hAnsi="Century Gothic" w:cs="Calibri"/>
                <w:b/>
                <w:sz w:val="16"/>
                <w:szCs w:val="16"/>
              </w:rPr>
              <w:t>Closing Date:</w:t>
            </w:r>
            <w:r w:rsidR="00907F39">
              <w:rPr>
                <w:rFonts w:ascii="Century Gothic" w:eastAsia="Calibri" w:hAnsi="Century Gothic" w:cs="Calibri"/>
                <w:b/>
                <w:sz w:val="16"/>
                <w:szCs w:val="16"/>
              </w:rPr>
              <w:t xml:space="preserve"> 30</w:t>
            </w:r>
            <w:r w:rsidR="00907F39" w:rsidRPr="00907F39">
              <w:rPr>
                <w:rFonts w:ascii="Century Gothic" w:eastAsia="Calibri" w:hAnsi="Century Gothic" w:cs="Calibri"/>
                <w:b/>
                <w:sz w:val="16"/>
                <w:szCs w:val="16"/>
                <w:vertAlign w:val="superscript"/>
              </w:rPr>
              <w:t>th</w:t>
            </w:r>
            <w:r w:rsidR="00907F39">
              <w:rPr>
                <w:rFonts w:ascii="Century Gothic" w:eastAsia="Calibri" w:hAnsi="Century Gothic" w:cs="Calibri"/>
                <w:b/>
                <w:sz w:val="16"/>
                <w:szCs w:val="16"/>
              </w:rPr>
              <w:t xml:space="preserve"> September 2022, 16h00</w:t>
            </w:r>
          </w:p>
          <w:p w14:paraId="77122187" w14:textId="77777777" w:rsidR="00907F39" w:rsidRDefault="00907F39" w:rsidP="00CB37D7">
            <w:pPr>
              <w:tabs>
                <w:tab w:val="left" w:pos="9026"/>
              </w:tabs>
              <w:spacing w:line="360" w:lineRule="auto"/>
              <w:jc w:val="both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  <w:p w14:paraId="58C3B4E7" w14:textId="49C8CDBD" w:rsidR="00907F39" w:rsidRPr="00907F39" w:rsidRDefault="00907F39" w:rsidP="00CB37D7">
            <w:pPr>
              <w:tabs>
                <w:tab w:val="left" w:pos="9026"/>
              </w:tabs>
              <w:spacing w:line="360" w:lineRule="auto"/>
              <w:jc w:val="both"/>
              <w:rPr>
                <w:rFonts w:ascii="Century Gothic" w:eastAsia="Calibri" w:hAnsi="Century Gothic" w:cs="Times New Roman"/>
                <w:b/>
                <w:bCs/>
                <w:i/>
                <w:iCs/>
                <w:sz w:val="16"/>
                <w:szCs w:val="16"/>
              </w:rPr>
            </w:pPr>
            <w:r w:rsidRPr="00907F39">
              <w:rPr>
                <w:rFonts w:ascii="Century Gothic" w:eastAsia="Calibri" w:hAnsi="Century Gothic" w:cs="Times New Roman"/>
                <w:b/>
                <w:bCs/>
                <w:i/>
                <w:iCs/>
                <w:sz w:val="16"/>
                <w:szCs w:val="16"/>
              </w:rPr>
              <w:t xml:space="preserve">Please consider your application unsuccessful if you have not been contacted within 30 days of the closing date. </w:t>
            </w:r>
          </w:p>
        </w:tc>
      </w:tr>
    </w:tbl>
    <w:p w14:paraId="5F0F3592" w14:textId="77777777" w:rsidR="00546C15" w:rsidRPr="00B40F33" w:rsidRDefault="00546C15" w:rsidP="000F3C30">
      <w:pPr>
        <w:rPr>
          <w:sz w:val="18"/>
          <w:szCs w:val="18"/>
        </w:rPr>
      </w:pPr>
    </w:p>
    <w:sectPr w:rsidR="00546C15" w:rsidRPr="00B40F33" w:rsidSect="00E548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51" w:right="1440" w:bottom="1151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2309" w14:textId="77777777" w:rsidR="009915EE" w:rsidRDefault="009915EE" w:rsidP="00B06C9A">
      <w:pPr>
        <w:spacing w:after="0" w:line="240" w:lineRule="auto"/>
      </w:pPr>
      <w:r>
        <w:separator/>
      </w:r>
    </w:p>
  </w:endnote>
  <w:endnote w:type="continuationSeparator" w:id="0">
    <w:p w14:paraId="6DD82701" w14:textId="77777777" w:rsidR="009915EE" w:rsidRDefault="009915EE" w:rsidP="00B0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582359"/>
      <w:docPartObj>
        <w:docPartGallery w:val="Page Numbers (Bottom of Page)"/>
        <w:docPartUnique/>
      </w:docPartObj>
    </w:sdtPr>
    <w:sdtEndPr/>
    <w:sdtContent>
      <w:sdt>
        <w:sdtPr>
          <w:id w:val="-975369204"/>
          <w:docPartObj>
            <w:docPartGallery w:val="Page Numbers (Top of Page)"/>
            <w:docPartUnique/>
          </w:docPartObj>
        </w:sdtPr>
        <w:sdtEndPr/>
        <w:sdtContent>
          <w:p w14:paraId="589D8554" w14:textId="77777777" w:rsidR="00F901B9" w:rsidRDefault="00F901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0BB83" w14:textId="77777777" w:rsidR="00F901B9" w:rsidRDefault="00F90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903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AC2835" w14:textId="77777777" w:rsidR="00E548C1" w:rsidRDefault="00E548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F67A0" w14:textId="77777777" w:rsidR="00E548C1" w:rsidRDefault="00E5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0D6F" w14:textId="77777777" w:rsidR="009915EE" w:rsidRDefault="009915EE" w:rsidP="00B06C9A">
      <w:pPr>
        <w:spacing w:after="0" w:line="240" w:lineRule="auto"/>
      </w:pPr>
      <w:r>
        <w:separator/>
      </w:r>
    </w:p>
  </w:footnote>
  <w:footnote w:type="continuationSeparator" w:id="0">
    <w:p w14:paraId="0EEC72D0" w14:textId="77777777" w:rsidR="009915EE" w:rsidRDefault="009915EE" w:rsidP="00B0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EB64" w14:textId="77777777" w:rsidR="00B06C9A" w:rsidRDefault="00B06C9A" w:rsidP="00B06C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48DA" w14:textId="4C686ECA" w:rsidR="00A16E20" w:rsidRDefault="00A16E20">
    <w:pPr>
      <w:pStyle w:val="Header"/>
    </w:pPr>
    <w:r>
      <w:ptab w:relativeTo="margin" w:alignment="center" w:leader="none"/>
    </w:r>
    <w:r w:rsidR="005E0E10" w:rsidRPr="00F510CD">
      <w:rPr>
        <w:rFonts w:ascii="Calibri" w:eastAsia="Calibri" w:hAnsi="Calibri" w:cs="Times New Roman"/>
        <w:noProof/>
      </w:rPr>
      <w:drawing>
        <wp:inline distT="0" distB="0" distL="0" distR="0" wp14:anchorId="5D6F11D9" wp14:editId="717EE7EB">
          <wp:extent cx="1765300" cy="1206444"/>
          <wp:effectExtent l="0" t="0" r="6350" b="0"/>
          <wp:docPr id="2" name="Picture 2" descr="A picture containing text,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asketbal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861" cy="1226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CCB"/>
    <w:multiLevelType w:val="hybridMultilevel"/>
    <w:tmpl w:val="D93A394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9007040"/>
    <w:multiLevelType w:val="hybridMultilevel"/>
    <w:tmpl w:val="F9140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67BD9"/>
    <w:multiLevelType w:val="hybridMultilevel"/>
    <w:tmpl w:val="F26831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A13"/>
    <w:multiLevelType w:val="hybridMultilevel"/>
    <w:tmpl w:val="965AA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A0796"/>
    <w:multiLevelType w:val="hybridMultilevel"/>
    <w:tmpl w:val="45D42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61EEA"/>
    <w:multiLevelType w:val="hybridMultilevel"/>
    <w:tmpl w:val="764849B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A013ECB"/>
    <w:multiLevelType w:val="hybridMultilevel"/>
    <w:tmpl w:val="F6D8696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FF2C5B"/>
    <w:multiLevelType w:val="hybridMultilevel"/>
    <w:tmpl w:val="987EB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537066"/>
    <w:multiLevelType w:val="hybridMultilevel"/>
    <w:tmpl w:val="B26E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741C5"/>
    <w:multiLevelType w:val="hybridMultilevel"/>
    <w:tmpl w:val="F81A906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34F7D4A"/>
    <w:multiLevelType w:val="hybridMultilevel"/>
    <w:tmpl w:val="96165B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10B78"/>
    <w:multiLevelType w:val="hybridMultilevel"/>
    <w:tmpl w:val="36A8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71E3"/>
    <w:multiLevelType w:val="hybridMultilevel"/>
    <w:tmpl w:val="E3222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27B0"/>
    <w:multiLevelType w:val="hybridMultilevel"/>
    <w:tmpl w:val="9B5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44C7A"/>
    <w:multiLevelType w:val="hybridMultilevel"/>
    <w:tmpl w:val="50AC3C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1D5861"/>
    <w:multiLevelType w:val="hybridMultilevel"/>
    <w:tmpl w:val="A3D4717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F2F4DE6"/>
    <w:multiLevelType w:val="hybridMultilevel"/>
    <w:tmpl w:val="281E5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816EA"/>
    <w:multiLevelType w:val="hybridMultilevel"/>
    <w:tmpl w:val="9B12A4D4"/>
    <w:lvl w:ilvl="0" w:tplc="1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67CC41FA"/>
    <w:multiLevelType w:val="hybridMultilevel"/>
    <w:tmpl w:val="877C04DA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CF3E9B"/>
    <w:multiLevelType w:val="hybridMultilevel"/>
    <w:tmpl w:val="E2E06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1D6AA8"/>
    <w:multiLevelType w:val="hybridMultilevel"/>
    <w:tmpl w:val="5032E1A0"/>
    <w:lvl w:ilvl="0" w:tplc="1F845D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9463D"/>
    <w:multiLevelType w:val="hybridMultilevel"/>
    <w:tmpl w:val="BA7EEC6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6705319">
    <w:abstractNumId w:val="12"/>
  </w:num>
  <w:num w:numId="2" w16cid:durableId="1063335219">
    <w:abstractNumId w:val="15"/>
  </w:num>
  <w:num w:numId="3" w16cid:durableId="608122889">
    <w:abstractNumId w:val="16"/>
  </w:num>
  <w:num w:numId="4" w16cid:durableId="1232696734">
    <w:abstractNumId w:val="19"/>
  </w:num>
  <w:num w:numId="5" w16cid:durableId="878056389">
    <w:abstractNumId w:val="7"/>
  </w:num>
  <w:num w:numId="6" w16cid:durableId="550772988">
    <w:abstractNumId w:val="1"/>
  </w:num>
  <w:num w:numId="7" w16cid:durableId="1925065180">
    <w:abstractNumId w:val="10"/>
  </w:num>
  <w:num w:numId="8" w16cid:durableId="2083259206">
    <w:abstractNumId w:val="14"/>
  </w:num>
  <w:num w:numId="9" w16cid:durableId="194469113">
    <w:abstractNumId w:val="4"/>
  </w:num>
  <w:num w:numId="10" w16cid:durableId="1710959825">
    <w:abstractNumId w:val="3"/>
  </w:num>
  <w:num w:numId="11" w16cid:durableId="2007827673">
    <w:abstractNumId w:val="2"/>
  </w:num>
  <w:num w:numId="12" w16cid:durableId="565920222">
    <w:abstractNumId w:val="18"/>
  </w:num>
  <w:num w:numId="13" w16cid:durableId="808127907">
    <w:abstractNumId w:val="20"/>
  </w:num>
  <w:num w:numId="14" w16cid:durableId="1946422504">
    <w:abstractNumId w:val="21"/>
  </w:num>
  <w:num w:numId="15" w16cid:durableId="1627856939">
    <w:abstractNumId w:val="17"/>
  </w:num>
  <w:num w:numId="16" w16cid:durableId="258566358">
    <w:abstractNumId w:val="6"/>
  </w:num>
  <w:num w:numId="17" w16cid:durableId="1148864468">
    <w:abstractNumId w:val="9"/>
  </w:num>
  <w:num w:numId="18" w16cid:durableId="520052319">
    <w:abstractNumId w:val="5"/>
  </w:num>
  <w:num w:numId="19" w16cid:durableId="133261982">
    <w:abstractNumId w:val="0"/>
  </w:num>
  <w:num w:numId="20" w16cid:durableId="458378246">
    <w:abstractNumId w:val="11"/>
  </w:num>
  <w:num w:numId="21" w16cid:durableId="1865511831">
    <w:abstractNumId w:val="8"/>
  </w:num>
  <w:num w:numId="22" w16cid:durableId="1018657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9A"/>
    <w:rsid w:val="0000491A"/>
    <w:rsid w:val="00012B4B"/>
    <w:rsid w:val="00066A2E"/>
    <w:rsid w:val="00067444"/>
    <w:rsid w:val="00074ED7"/>
    <w:rsid w:val="000C758D"/>
    <w:rsid w:val="000F3C30"/>
    <w:rsid w:val="00101AF2"/>
    <w:rsid w:val="00141313"/>
    <w:rsid w:val="00143C1A"/>
    <w:rsid w:val="00185D85"/>
    <w:rsid w:val="001C23E0"/>
    <w:rsid w:val="001D5086"/>
    <w:rsid w:val="001E1801"/>
    <w:rsid w:val="001F502B"/>
    <w:rsid w:val="00206E24"/>
    <w:rsid w:val="00213A5B"/>
    <w:rsid w:val="002178F0"/>
    <w:rsid w:val="00227457"/>
    <w:rsid w:val="002A7B2E"/>
    <w:rsid w:val="002D1F8C"/>
    <w:rsid w:val="003558CC"/>
    <w:rsid w:val="00390BDA"/>
    <w:rsid w:val="003E0844"/>
    <w:rsid w:val="00410842"/>
    <w:rsid w:val="00420084"/>
    <w:rsid w:val="00431635"/>
    <w:rsid w:val="004570FF"/>
    <w:rsid w:val="004A6F6E"/>
    <w:rsid w:val="004A7A9E"/>
    <w:rsid w:val="004D0017"/>
    <w:rsid w:val="004E46B9"/>
    <w:rsid w:val="005121B0"/>
    <w:rsid w:val="0052791C"/>
    <w:rsid w:val="00535017"/>
    <w:rsid w:val="00546C15"/>
    <w:rsid w:val="005A662C"/>
    <w:rsid w:val="005C6693"/>
    <w:rsid w:val="005D0FAA"/>
    <w:rsid w:val="005E0E10"/>
    <w:rsid w:val="00600635"/>
    <w:rsid w:val="006460DB"/>
    <w:rsid w:val="0065186A"/>
    <w:rsid w:val="00661F20"/>
    <w:rsid w:val="006A4F75"/>
    <w:rsid w:val="006B04DB"/>
    <w:rsid w:val="006C162E"/>
    <w:rsid w:val="006D34F6"/>
    <w:rsid w:val="006E3D8D"/>
    <w:rsid w:val="006E7BB0"/>
    <w:rsid w:val="007661FC"/>
    <w:rsid w:val="00795EAD"/>
    <w:rsid w:val="007C557B"/>
    <w:rsid w:val="00840B08"/>
    <w:rsid w:val="008440B9"/>
    <w:rsid w:val="00850AA8"/>
    <w:rsid w:val="0086043D"/>
    <w:rsid w:val="0089004B"/>
    <w:rsid w:val="008A090B"/>
    <w:rsid w:val="008C3EF7"/>
    <w:rsid w:val="00900265"/>
    <w:rsid w:val="00907F39"/>
    <w:rsid w:val="00925B18"/>
    <w:rsid w:val="00926E23"/>
    <w:rsid w:val="0093303F"/>
    <w:rsid w:val="00935524"/>
    <w:rsid w:val="00940021"/>
    <w:rsid w:val="00982E58"/>
    <w:rsid w:val="009915EE"/>
    <w:rsid w:val="0099437D"/>
    <w:rsid w:val="009A5E39"/>
    <w:rsid w:val="009D2AF8"/>
    <w:rsid w:val="009D3472"/>
    <w:rsid w:val="00A11342"/>
    <w:rsid w:val="00A16E20"/>
    <w:rsid w:val="00A27E8A"/>
    <w:rsid w:val="00A3192F"/>
    <w:rsid w:val="00A36CC1"/>
    <w:rsid w:val="00A41A35"/>
    <w:rsid w:val="00A638DD"/>
    <w:rsid w:val="00A70B4A"/>
    <w:rsid w:val="00AB1C4C"/>
    <w:rsid w:val="00AC6E49"/>
    <w:rsid w:val="00AD55A6"/>
    <w:rsid w:val="00AF3AFD"/>
    <w:rsid w:val="00B06C9A"/>
    <w:rsid w:val="00B13BB8"/>
    <w:rsid w:val="00B22E24"/>
    <w:rsid w:val="00B40F33"/>
    <w:rsid w:val="00BC455E"/>
    <w:rsid w:val="00C107B4"/>
    <w:rsid w:val="00C53143"/>
    <w:rsid w:val="00C64991"/>
    <w:rsid w:val="00C80CA7"/>
    <w:rsid w:val="00C8635D"/>
    <w:rsid w:val="00C9246A"/>
    <w:rsid w:val="00CB37D7"/>
    <w:rsid w:val="00CF3D3E"/>
    <w:rsid w:val="00D0654C"/>
    <w:rsid w:val="00D07A35"/>
    <w:rsid w:val="00D1088D"/>
    <w:rsid w:val="00D1537A"/>
    <w:rsid w:val="00D2075E"/>
    <w:rsid w:val="00D241D5"/>
    <w:rsid w:val="00D74EEC"/>
    <w:rsid w:val="00D80D65"/>
    <w:rsid w:val="00D829E0"/>
    <w:rsid w:val="00D85EC6"/>
    <w:rsid w:val="00D927D5"/>
    <w:rsid w:val="00DD1957"/>
    <w:rsid w:val="00DE22C2"/>
    <w:rsid w:val="00E42AEA"/>
    <w:rsid w:val="00E476C3"/>
    <w:rsid w:val="00E548C1"/>
    <w:rsid w:val="00E56895"/>
    <w:rsid w:val="00E82B78"/>
    <w:rsid w:val="00E96BE1"/>
    <w:rsid w:val="00EB202E"/>
    <w:rsid w:val="00EC26FF"/>
    <w:rsid w:val="00EC2D8D"/>
    <w:rsid w:val="00F24515"/>
    <w:rsid w:val="00F73218"/>
    <w:rsid w:val="00F901B9"/>
    <w:rsid w:val="00F95808"/>
    <w:rsid w:val="00FD0690"/>
    <w:rsid w:val="00FD2186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34FE9"/>
  <w15:docId w15:val="{AC4AF7F2-4789-456E-BB15-FC6B28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9A"/>
  </w:style>
  <w:style w:type="paragraph" w:styleId="Footer">
    <w:name w:val="footer"/>
    <w:basedOn w:val="Normal"/>
    <w:link w:val="FooterChar"/>
    <w:uiPriority w:val="99"/>
    <w:unhideWhenUsed/>
    <w:rsid w:val="00B0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9A"/>
  </w:style>
  <w:style w:type="paragraph" w:styleId="BalloonText">
    <w:name w:val="Balloon Text"/>
    <w:basedOn w:val="Normal"/>
    <w:link w:val="BalloonTextChar"/>
    <w:uiPriority w:val="99"/>
    <w:semiHidden/>
    <w:unhideWhenUsed/>
    <w:rsid w:val="00B0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tatediamondtrader.gov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dfreym@statediamondtrader.gov.z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599F-5FAB-4B3D-AFF5-50FE51E3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Elany Ncube</dc:creator>
  <cp:lastModifiedBy>Nkosinathi Mabaso</cp:lastModifiedBy>
  <cp:revision>23</cp:revision>
  <cp:lastPrinted>2022-09-09T07:52:00Z</cp:lastPrinted>
  <dcterms:created xsi:type="dcterms:W3CDTF">2022-06-02T07:48:00Z</dcterms:created>
  <dcterms:modified xsi:type="dcterms:W3CDTF">2022-09-07T07:37:00Z</dcterms:modified>
</cp:coreProperties>
</file>